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lang w:val="hr-HR"/>
        </w:rPr>
      </w:pPr>
      <w:r>
        <w:rPr>
          <w:lang w:val="hr-HR"/>
        </w:rPr>
        <w:drawing>
          <wp:inline distT="0" distB="0" distL="114300" distR="114300">
            <wp:extent cx="1333500" cy="1336675"/>
            <wp:effectExtent l="0" t="0" r="0" b="15875"/>
            <wp:docPr id="1" name="Picture 1" descr="Zlatoko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latokosa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REPUBLIKA  HRVATSKA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ŽUPANIJA VUKOVARSKO-SRIJEMSKA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BOROVO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Dječji vrtić ZLATOKOSA BOROVO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N.Tesle bb, 32 227, Borovo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Tel. i Fax: 032/439-542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"mailto:e-mail.djecji.vrtic.zlatokosa@vu.t-com.hr"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e-mail.djecji.vrtic.zlatokosa@vu.t-com.hr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KLASA:400-01/19-01/3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URBROJ</w:t>
      </w:r>
      <w:r>
        <w:rPr>
          <w:rFonts w:hint="default" w:ascii="Times New Roman" w:hAnsi="Times New Roman" w:cs="Times New Roman"/>
          <w:lang w:val="hr-HR"/>
        </w:rPr>
        <w:t>:2196/04-JT-1-01-19-01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Borovo, 30.</w:t>
      </w:r>
      <w:r>
        <w:rPr>
          <w:rFonts w:hint="default" w:ascii="Times New Roman" w:hAnsi="Times New Roman" w:cs="Times New Roman"/>
          <w:lang w:val="hr-HR"/>
        </w:rPr>
        <w:t>10</w:t>
      </w:r>
      <w:bookmarkStart w:id="0" w:name="_GoBack"/>
      <w:bookmarkEnd w:id="0"/>
      <w:r>
        <w:rPr>
          <w:rFonts w:hint="default" w:ascii="Times New Roman" w:hAnsi="Times New Roman" w:cs="Times New Roman"/>
        </w:rPr>
        <w:t>.201</w:t>
      </w:r>
      <w:r>
        <w:rPr>
          <w:rFonts w:hint="default" w:ascii="Times New Roman" w:hAnsi="Times New Roman" w:cs="Times New Roman"/>
          <w:lang w:val="hr-HR"/>
        </w:rPr>
        <w:t>9</w:t>
      </w:r>
      <w:r>
        <w:rPr>
          <w:rFonts w:hint="default" w:ascii="Times New Roman" w:hAnsi="Times New Roman" w:cs="Times New Roman"/>
        </w:rPr>
        <w:t>.</w:t>
      </w: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Na temelju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članka 34. </w:t>
      </w:r>
      <w:r>
        <w:rPr>
          <w:rFonts w:hint="default" w:ascii="Times New Roman" w:hAnsi="Times New Roman" w:cs="Times New Roman"/>
          <w:sz w:val="22"/>
          <w:szCs w:val="22"/>
        </w:rPr>
        <w:t>Zakona o fiskalnoj odgovornosti  (N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arodne novine br. </w:t>
      </w:r>
      <w:r>
        <w:rPr>
          <w:rFonts w:hint="default" w:ascii="Times New Roman" w:hAnsi="Times New Roman" w:cs="Times New Roman"/>
          <w:sz w:val="22"/>
          <w:szCs w:val="22"/>
        </w:rPr>
        <w:t>1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11</w:t>
      </w:r>
      <w:r>
        <w:rPr>
          <w:rFonts w:hint="default" w:ascii="Times New Roman" w:hAnsi="Times New Roman" w:cs="Times New Roman"/>
          <w:sz w:val="22"/>
          <w:szCs w:val="22"/>
        </w:rPr>
        <w:t>/1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8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i </w:t>
      </w:r>
      <w:r>
        <w:rPr>
          <w:rFonts w:hint="default" w:ascii="Times New Roman" w:hAnsi="Times New Roman" w:cs="Times New Roman"/>
          <w:sz w:val="22"/>
          <w:szCs w:val="22"/>
        </w:rPr>
        <w:t>člank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7</w:t>
      </w:r>
      <w:r>
        <w:rPr>
          <w:rFonts w:hint="default" w:ascii="Times New Roman" w:hAnsi="Times New Roman" w:cs="Times New Roman"/>
          <w:sz w:val="22"/>
          <w:szCs w:val="22"/>
        </w:rPr>
        <w:t>. Uredbe o sastavljanju i predaji Izjave o fiskalnoj odgovornosti (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Narodne novine br. 95</w:t>
      </w:r>
      <w:r>
        <w:rPr>
          <w:rFonts w:hint="default" w:ascii="Times New Roman" w:hAnsi="Times New Roman" w:cs="Times New Roman"/>
          <w:sz w:val="22"/>
          <w:szCs w:val="22"/>
        </w:rPr>
        <w:t>/1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9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ravnateljica </w:t>
      </w: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Dječjeg vrtića ZLATOKOSA BOROVO donosi: </w:t>
      </w: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 </w:t>
      </w:r>
    </w:p>
    <w:p>
      <w:pPr>
        <w:pStyle w:val="3"/>
        <w:spacing w:before="0" w:beforeAutospacing="0" w:after="0" w:afterAutospacing="0" w:line="270" w:lineRule="atLeast"/>
        <w:ind w:firstLine="773" w:firstLineChars="350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PROCEDUR</w:t>
      </w:r>
      <w:r>
        <w:rPr>
          <w:rFonts w:hint="default" w:ascii="Times New Roman" w:hAnsi="Times New Roman" w:cs="Times New Roman"/>
          <w:b/>
          <w:sz w:val="22"/>
          <w:szCs w:val="22"/>
          <w:lang w:val="hr-HR"/>
        </w:rPr>
        <w:t>U  ZAPRIMANJA I PROVJERE RAČUNA TE PLAĆANJA PO RAČUNIMA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</w:p>
    <w:p>
      <w:pPr>
        <w:pStyle w:val="3"/>
        <w:spacing w:before="0" w:beforeAutospacing="0" w:after="0" w:afterAutospacing="0" w:line="270" w:lineRule="atLeast"/>
        <w:ind w:firstLine="2429" w:firstLineChars="1100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U </w:t>
      </w:r>
      <w:r>
        <w:rPr>
          <w:rFonts w:hint="default" w:ascii="Times New Roman" w:hAnsi="Times New Roman" w:cs="Times New Roman"/>
          <w:b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z w:val="22"/>
          <w:szCs w:val="22"/>
          <w:lang w:val="hr-HR"/>
        </w:rPr>
        <w:t xml:space="preserve">ječjem vrtiću  </w:t>
      </w:r>
      <w:r>
        <w:rPr>
          <w:rFonts w:hint="default" w:ascii="Times New Roman" w:hAnsi="Times New Roman" w:cs="Times New Roman"/>
          <w:b/>
          <w:sz w:val="22"/>
          <w:szCs w:val="22"/>
        </w:rPr>
        <w:t>ZLATOKOSA BOROVO</w:t>
      </w:r>
    </w:p>
    <w:p>
      <w:pPr>
        <w:spacing w:line="276" w:lineRule="auto"/>
      </w:pPr>
      <w:r>
        <w:tab/>
      </w:r>
      <w:r>
        <w:tab/>
      </w:r>
      <w:r>
        <w:tab/>
      </w:r>
      <w:r>
        <w:tab/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Članak 1.</w:t>
      </w:r>
    </w:p>
    <w:p/>
    <w:p>
      <w:pPr>
        <w:jc w:val="both"/>
      </w:pPr>
      <w:r>
        <w:rPr>
          <w:rFonts w:hint="default" w:ascii="Times New Roman" w:hAnsi="Times New Roman" w:cs="Times New Roman"/>
        </w:rPr>
        <w:t xml:space="preserve">Ovom Procedurom propisuje se postupak zaprimanja i provjere računa te plaćanja po računima u Dječjem vrtiću </w:t>
      </w:r>
      <w:r>
        <w:rPr>
          <w:rFonts w:hint="default" w:ascii="Times New Roman" w:hAnsi="Times New Roman" w:cs="Times New Roman"/>
          <w:lang w:val="hr-HR"/>
        </w:rPr>
        <w:t>ZLATOKOSA BOROVO</w:t>
      </w:r>
      <w:r>
        <w:rPr>
          <w:rFonts w:hint="default" w:ascii="Times New Roman" w:hAnsi="Times New Roman" w:cs="Times New Roman"/>
        </w:rPr>
        <w:t xml:space="preserve"> (u daljnjem tekstu Vrtić), osim ako posebnim propisom ili Statutom nije uređeno drugačije.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4"/>
        </w:rPr>
      </w:pPr>
      <w:r>
        <w:rPr>
          <w:lang w:val="hr-HR"/>
        </w:rPr>
        <w:t xml:space="preserve">    </w:t>
      </w:r>
    </w:p>
    <w:p>
      <w:pPr>
        <w:spacing w:line="240" w:lineRule="auto"/>
        <w:jc w:val="both"/>
        <w:rPr>
          <w:lang w:val="hr-HR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Izrazi koji se koriste u ovoj Proceduri , a imaju rodno značenje, koriste se neutralno i odnose se jednako na muški i ženski rod.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Članak 2.</w:t>
      </w:r>
    </w:p>
    <w:p>
      <w:pPr>
        <w:jc w:val="both"/>
      </w:pPr>
    </w:p>
    <w:p>
      <w:pPr>
        <w:jc w:val="both"/>
        <w:rPr>
          <w:rFonts w:hint="default" w:ascii="Times New Roman" w:hAnsi="Times New Roman" w:cs="Times New Roman"/>
        </w:rPr>
      </w:pPr>
      <w:r>
        <w:tab/>
      </w:r>
      <w:r>
        <w:rPr>
          <w:rFonts w:hint="default" w:ascii="Times New Roman" w:hAnsi="Times New Roman" w:cs="Times New Roman"/>
        </w:rPr>
        <w:t>Postupak zaprimanja i provjere računa, te plaćanja po računima u vrtiću, izvodi se po sljedećoj proceduri, osim ako posebnim propisom ili Statutom nije uređeno drugačije:</w:t>
      </w:r>
    </w:p>
    <w:p>
      <w:pPr>
        <w:ind w:firstLine="708"/>
        <w:jc w:val="both"/>
      </w:pPr>
    </w:p>
    <w:tbl>
      <w:tblPr>
        <w:tblStyle w:val="6"/>
        <w:tblW w:w="11077" w:type="dxa"/>
        <w:jc w:val="center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66"/>
        <w:gridCol w:w="1704"/>
        <w:gridCol w:w="2978"/>
        <w:gridCol w:w="2172"/>
        <w:gridCol w:w="2222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1" w:hRule="atLeast"/>
          <w:jc w:val="center"/>
        </w:trPr>
        <w:tc>
          <w:tcPr>
            <w:tcW w:w="566" w:type="dxa"/>
            <w:vMerge w:val="restart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Red.</w:t>
            </w: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AKTIVNOST</w:t>
            </w:r>
          </w:p>
        </w:tc>
        <w:tc>
          <w:tcPr>
            <w:tcW w:w="29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OPIS AKTIVNOSTI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435" w:type="dxa"/>
            <w:vMerge w:val="restart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DOKUMENT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1" w:hRule="atLeast"/>
          <w:jc w:val="center"/>
        </w:trPr>
        <w:tc>
          <w:tcPr>
            <w:tcW w:w="566" w:type="dxa"/>
            <w:vMerge w:val="continue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ODGOVORNOST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ROK</w:t>
            </w:r>
          </w:p>
        </w:tc>
        <w:tc>
          <w:tcPr>
            <w:tcW w:w="143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1.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 xml:space="preserve">Zaprimanje </w:t>
            </w: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 računa</w:t>
            </w:r>
          </w:p>
        </w:tc>
        <w:tc>
          <w:tcPr>
            <w:tcW w:w="2978" w:type="dxa"/>
            <w:vAlign w:val="center"/>
          </w:tcPr>
          <w:p>
            <w:pPr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Račune zaprima ravnateljica, upisuje datum i parafira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Ravnateljic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Najviše </w:t>
            </w:r>
            <w:r>
              <w:rPr>
                <w:rFonts w:hint="default" w:ascii="Times New Roman" w:hAnsi="Times New Roman" w:cs="Times New Roman"/>
                <w:color w:val="000000"/>
                <w:lang w:val="hr-H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radnih dana od maila primitka e maila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E-račun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2.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Pretvaranje e-računa u papirnati oblik</w:t>
            </w:r>
          </w:p>
        </w:tc>
        <w:tc>
          <w:tcPr>
            <w:tcW w:w="297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E-računi se štampaju na papiru u PDF-u formi, stavlja se ((prijamni) štambilj, ispis iz aplikacije,ručni upis i sl.)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Ravnateljica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Istog dana kao i zaprimanje računa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Vizualizirani e-račun u papirnatom obliku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04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Zaprimanje računa u papirnatom obliku</w:t>
            </w: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 zaprimljeni račun upisuje se datum primitka (prijemni)štambilj, ispis iz aplikacije, ručni upis i sl.)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Ravanateljica</w:t>
            </w:r>
          </w:p>
        </w:tc>
        <w:tc>
          <w:tcPr>
            <w:tcW w:w="22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U trenutku zaprimanja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Ulazni račun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04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Računovo-dstvena kontrola računa </w:t>
            </w:r>
          </w:p>
        </w:tc>
        <w:tc>
          <w:tcPr>
            <w:tcW w:w="2978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Računska (matematička) kontrola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Formalna kontrola (postojanje svih zakonskih elemenata, reference na br.ugovora/narudžbenice/popratnih dokumenata i dr.)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Ispravnost sadržaja računa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Ravnateljica</w:t>
            </w:r>
          </w:p>
        </w:tc>
        <w:tc>
          <w:tcPr>
            <w:tcW w:w="22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 xml:space="preserve">U trenutku zaprimanja računa najkasnije </w:t>
            </w:r>
            <w:r>
              <w:rPr>
                <w:rFonts w:hint="default" w:ascii="Times New Roman" w:hAnsi="Times New Roman" w:cs="Times New Roman"/>
                <w:lang w:val="hr-HR"/>
              </w:rPr>
              <w:t>5</w:t>
            </w:r>
            <w:r>
              <w:rPr>
                <w:rFonts w:hint="default" w:ascii="Times New Roman" w:hAnsi="Times New Roman" w:cs="Times New Roman"/>
              </w:rPr>
              <w:t xml:space="preserve"> radnih dana od zaprimanja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Vizualizirani e-račun u papirnatom obliku, ulazni račun s privitcima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04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E-račun nije prošao formalnu i/ili računsku kontrolu </w:t>
            </w:r>
          </w:p>
        </w:tc>
        <w:tc>
          <w:tcPr>
            <w:tcW w:w="297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Izrada obavijesti da račun nije prošao formalnu i/ili računsku kontrolu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Ravnateljica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U trenutku zaprimanja računa najkasnije pet radnih dana od zaprimanja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Vizualizirani e-račun u papirnatom obliku, ulazni račun s privitcima, obavijest o odbijanju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5a.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Odbijanje e-računa kroz aplikaciju</w:t>
            </w:r>
          </w:p>
        </w:tc>
        <w:tc>
          <w:tcPr>
            <w:tcW w:w="297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Nakon provjere odbija se račun koji je zaprimljen u elektroničkom obliku ukoliko ne sadrži sve potrebne elemente ili je računski neispravan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Ravnateljica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 trenutku zaprimanja računa najkasnije pet radnih dana od zaprimanja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E-račun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Prihvaćanje e-računa kroz aplikaciju</w:t>
            </w:r>
          </w:p>
        </w:tc>
        <w:tc>
          <w:tcPr>
            <w:tcW w:w="297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Nakon provjere u aplikaciji se prihvaća e-račun koji sadrži sve potrebne elemente i račuinski je ispravan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Ravnateljica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U roku 5 radnih dana od slanja vizualiziranih e-računa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E-račun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atLeast"/>
          <w:jc w:val="center"/>
        </w:trPr>
        <w:tc>
          <w:tcPr>
            <w:tcW w:w="56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Suštinska kontrola e-računa i primljenih ulaznih računa</w:t>
            </w: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Kontrola odgovara li isporučena roba/obavljena usluga/izvedeni radovi vrsti, količini, kvaliteti i ostalim specifikacijama iz ugovora/narudžbenice/ponude i dr.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Račun se povezuje s popratnom dokumentacijom – ugovor/narudžbenica/otpremnica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Upisuje se datum kontrole i na računu potpis odgovorne osobe 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Osoba koja je inicirala/predložila nabavu robe/ korištenje usluge/ izvođenje radova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U trenutku zaprimanja računa, najkasnije sljedećeg radnog dana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Vizualizirani e-račun u papirnatom obliku, ulazni račun s privitcima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Odobrenje računa za plaćanje i evidentiranje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Uz predočenje dokaza o obavljenoj suštinskoj i računovodstvenoj kontroli računa, odobrava se njegovo plaćanje i evidentiranje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 račun se upisuje paraf osobe koja ga je odobrila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Ravnatelj</w:t>
            </w:r>
            <w:r>
              <w:rPr>
                <w:rFonts w:hint="default" w:ascii="Times New Roman" w:hAnsi="Times New Roman" w:cs="Times New Roman"/>
                <w:bCs/>
                <w:lang w:val="hr-HR"/>
              </w:rPr>
              <w:t>ica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Najviše 5 dana od zaprimanja računa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račun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31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Obrada računa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Upis u knjigu ulaznih računa i dodjela broja ulazne fakture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Računovodstvo (Ugovoreni računovodsveni servis)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 xml:space="preserve">Najviše </w:t>
            </w:r>
            <w:r>
              <w:rPr>
                <w:rFonts w:hint="default" w:ascii="Times New Roman" w:hAnsi="Times New Roman" w:cs="Times New Roman"/>
                <w:bCs/>
                <w:lang w:val="hr-HR"/>
              </w:rPr>
              <w:t>10</w:t>
            </w:r>
            <w:r>
              <w:rPr>
                <w:rFonts w:hint="default" w:ascii="Times New Roman" w:hAnsi="Times New Roman" w:cs="Times New Roman"/>
                <w:bCs/>
              </w:rPr>
              <w:t xml:space="preserve"> dana po odobrenju plaćanja i evidentiranja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Račun/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knjiga ulaznih računa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31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Kontiranje i knjiženje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Razvrstavanje računa prema proračunskim klasifikacijama vrstama rashoda, programima/aktivnostima/projektima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Unos u računovodstvenu aplikaciju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Računovodstvo (Ugovoreni računovodsveni servis)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10</w:t>
            </w:r>
            <w:r>
              <w:rPr>
                <w:rFonts w:hint="default" w:ascii="Times New Roman" w:hAnsi="Times New Roman" w:cs="Times New Roman"/>
                <w:bCs/>
              </w:rPr>
              <w:t xml:space="preserve"> dana od zaprimanja računa, najkasnije unutra mjeseca na koji se račun odnosi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Računski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31" w:hRule="atLeast"/>
          <w:jc w:val="center"/>
        </w:trPr>
        <w:tc>
          <w:tcPr>
            <w:tcW w:w="566" w:type="dxa"/>
            <w:vAlign w:val="top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hr-HR"/>
              </w:rPr>
              <w:t>1</w:t>
            </w:r>
            <w:r>
              <w:rPr>
                <w:rFonts w:hint="default" w:ascii="Times New Roman" w:hAnsi="Times New Roman" w:cs="Times New Roman"/>
              </w:rPr>
              <w:t>.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spacing w:before="20" w:after="20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Plaćanje računa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 xml:space="preserve"> Nakon izvršenog plaćanja računa , pečatiranje sa datumom uplate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lang w:val="hr-HR"/>
              </w:rPr>
              <w:t>Ravnateljica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Prema datumu dospjeća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</w:tr>
    </w:tbl>
    <w:p/>
    <w:p/>
    <w:p/>
    <w:p>
      <w:pPr>
        <w:rPr>
          <w:b/>
          <w:bCs/>
          <w:lang w:val="hr-HR"/>
        </w:rPr>
      </w:pPr>
      <w:r>
        <w:rPr>
          <w:lang w:val="hr-HR"/>
        </w:rPr>
        <w:t xml:space="preserve">                                     </w:t>
      </w:r>
      <w:r>
        <w:rPr>
          <w:rFonts w:hint="default" w:ascii="Times New Roman" w:hAnsi="Times New Roman" w:cs="Times New Roman"/>
          <w:b/>
          <w:bCs/>
          <w:lang w:val="hr-HR"/>
        </w:rPr>
        <w:t>Članak 3.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2"/>
        </w:rPr>
      </w:pPr>
      <w:r>
        <w:rPr>
          <w:rFonts w:hint="default" w:ascii="Times New Roman" w:hAnsi="Times New Roman" w:eastAsia="Times New Roman"/>
          <w:color w:val="000000"/>
          <w:sz w:val="22"/>
        </w:rPr>
        <w:t xml:space="preserve"> Procedura stupa na snagu i primjenjuje se danom donošenja.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2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2"/>
        </w:rPr>
      </w:pPr>
      <w:r>
        <w:rPr>
          <w:rFonts w:hint="default" w:ascii="Times New Roman" w:hAnsi="Times New Roman" w:eastAsia="Times New Roman"/>
          <w:color w:val="000000"/>
          <w:sz w:val="22"/>
        </w:rPr>
        <w:t xml:space="preserve"> Procedura se objavljuje na oglasnoj ploči i mrežnoj stranici Dječjeg vrtića. </w:t>
      </w:r>
    </w:p>
    <w:p/>
    <w:p/>
    <w:p/>
    <w:p/>
    <w:p>
      <w:pPr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 xml:space="preserve">RAVNATELJICA: </w:t>
      </w:r>
    </w:p>
    <w:p>
      <w:pPr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Radmila Latas</w:t>
      </w:r>
    </w:p>
    <w:sectPr>
      <w:pgSz w:w="11906" w:h="16838"/>
      <w:pgMar w:top="720" w:right="746" w:bottom="758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244FC9"/>
    <w:rsid w:val="46483E83"/>
    <w:rsid w:val="4F312C62"/>
    <w:rsid w:val="5BB37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hr-HR" w:eastAsia="hr-HR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Arial" w:hAnsi="Arial"/>
      <w:sz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2020-02-24T18:24:00Z</dcterms:created>
  <dc:creator>DV Zlatokosa</dc:creator>
  <cp:lastModifiedBy>DV Zlatokosa</cp:lastModifiedBy>
  <cp:lastPrinted>2020-02-24T18:48:00Z</cp:lastPrinted>
  <dcterms:modified xsi:type="dcterms:W3CDTF">2020-02-25T08:20:10Z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